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A2047" w14:textId="77777777" w:rsidR="007B241D" w:rsidRPr="00C91B84" w:rsidRDefault="007B241D" w:rsidP="007B241D">
      <w:pPr>
        <w:spacing w:after="480" w:line="276" w:lineRule="auto"/>
        <w:rPr>
          <w:sz w:val="24"/>
          <w:szCs w:val="24"/>
        </w:rPr>
      </w:pPr>
      <w:r w:rsidRPr="00C91B84">
        <w:rPr>
          <w:sz w:val="24"/>
          <w:szCs w:val="24"/>
        </w:rPr>
        <w:t xml:space="preserve">20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91B84">
        <w:rPr>
          <w:sz w:val="24"/>
          <w:szCs w:val="24"/>
        </w:rPr>
        <w:t>No.</w:t>
      </w:r>
    </w:p>
    <w:p w14:paraId="0CB5298D" w14:textId="77777777" w:rsidR="007B241D" w:rsidRPr="00C91B84" w:rsidRDefault="007B241D" w:rsidP="007B241D">
      <w:pPr>
        <w:spacing w:after="480" w:line="276" w:lineRule="auto"/>
        <w:jc w:val="center"/>
        <w:rPr>
          <w:sz w:val="24"/>
          <w:szCs w:val="24"/>
        </w:rPr>
      </w:pPr>
      <w:r w:rsidRPr="00C91B84">
        <w:rPr>
          <w:sz w:val="24"/>
          <w:szCs w:val="24"/>
        </w:rPr>
        <w:t>Supreme Court of Nova Scotia</w:t>
      </w:r>
    </w:p>
    <w:p w14:paraId="1D07AD1D" w14:textId="77777777" w:rsidR="007B241D" w:rsidRDefault="007B241D" w:rsidP="007B241D">
      <w:pPr>
        <w:spacing w:line="276" w:lineRule="auto"/>
        <w:rPr>
          <w:sz w:val="24"/>
          <w:szCs w:val="24"/>
        </w:rPr>
      </w:pPr>
      <w:r w:rsidRPr="00C91B84">
        <w:rPr>
          <w:sz w:val="24"/>
          <w:szCs w:val="24"/>
        </w:rPr>
        <w:t>Between: [copy standard heading]</w:t>
      </w:r>
    </w:p>
    <w:p w14:paraId="4A88EF6D" w14:textId="77777777" w:rsidR="007B241D" w:rsidRPr="00C91B84" w:rsidRDefault="007B241D" w:rsidP="007B241D">
      <w:pPr>
        <w:spacing w:line="276" w:lineRule="auto"/>
        <w:rPr>
          <w:sz w:val="24"/>
          <w:szCs w:val="24"/>
        </w:rPr>
      </w:pPr>
    </w:p>
    <w:p w14:paraId="025603CA" w14:textId="77777777" w:rsidR="007B241D" w:rsidRDefault="007B241D" w:rsidP="007B241D">
      <w:pPr>
        <w:spacing w:line="276" w:lineRule="auto"/>
        <w:jc w:val="right"/>
        <w:rPr>
          <w:sz w:val="24"/>
          <w:szCs w:val="24"/>
        </w:rPr>
      </w:pPr>
      <w:r w:rsidRPr="00C91B84">
        <w:rPr>
          <w:sz w:val="24"/>
          <w:szCs w:val="24"/>
        </w:rPr>
        <w:t>Plaintiff</w:t>
      </w:r>
    </w:p>
    <w:p w14:paraId="38DC1208" w14:textId="77777777" w:rsidR="007B241D" w:rsidRPr="00C91B84" w:rsidRDefault="007B241D" w:rsidP="007B241D">
      <w:pPr>
        <w:spacing w:line="276" w:lineRule="auto"/>
        <w:jc w:val="right"/>
        <w:rPr>
          <w:sz w:val="24"/>
          <w:szCs w:val="24"/>
        </w:rPr>
      </w:pPr>
    </w:p>
    <w:p w14:paraId="6DAC98D8" w14:textId="77777777" w:rsidR="007B241D" w:rsidRDefault="007B241D" w:rsidP="007B241D">
      <w:pPr>
        <w:spacing w:line="276" w:lineRule="auto"/>
        <w:jc w:val="center"/>
        <w:rPr>
          <w:sz w:val="24"/>
          <w:szCs w:val="24"/>
        </w:rPr>
      </w:pPr>
      <w:r>
        <w:rPr>
          <w:sz w:val="24"/>
          <w:szCs w:val="24"/>
        </w:rPr>
        <w:t>a</w:t>
      </w:r>
      <w:r w:rsidRPr="00C91B84">
        <w:rPr>
          <w:sz w:val="24"/>
          <w:szCs w:val="24"/>
        </w:rPr>
        <w:t>nd</w:t>
      </w:r>
    </w:p>
    <w:p w14:paraId="11708272" w14:textId="77777777" w:rsidR="007B241D" w:rsidRPr="00C91B84" w:rsidRDefault="007B241D" w:rsidP="007B241D">
      <w:pPr>
        <w:spacing w:line="276" w:lineRule="auto"/>
        <w:jc w:val="center"/>
        <w:rPr>
          <w:sz w:val="24"/>
          <w:szCs w:val="24"/>
        </w:rPr>
      </w:pPr>
    </w:p>
    <w:p w14:paraId="2448F927" w14:textId="77777777" w:rsidR="007B241D" w:rsidRPr="007B241D" w:rsidRDefault="007B241D" w:rsidP="007B241D">
      <w:pPr>
        <w:spacing w:after="480" w:line="276" w:lineRule="auto"/>
        <w:jc w:val="right"/>
        <w:rPr>
          <w:sz w:val="24"/>
          <w:szCs w:val="24"/>
        </w:rPr>
      </w:pPr>
      <w:r w:rsidRPr="007B241D">
        <w:rPr>
          <w:sz w:val="24"/>
          <w:szCs w:val="24"/>
        </w:rPr>
        <w:t>Defendant</w:t>
      </w:r>
    </w:p>
    <w:p w14:paraId="1E8B0751" w14:textId="77777777" w:rsidR="007B241D" w:rsidRPr="007B241D" w:rsidRDefault="007B241D" w:rsidP="007B241D">
      <w:pPr>
        <w:pStyle w:val="Heading2"/>
        <w:jc w:val="center"/>
        <w:rPr>
          <w:rFonts w:ascii="Times New Roman" w:hAnsi="Times New Roman" w:cs="Times New Roman"/>
          <w:b/>
          <w:bCs/>
          <w:color w:val="auto"/>
          <w:sz w:val="24"/>
          <w:szCs w:val="24"/>
        </w:rPr>
      </w:pPr>
      <w:r w:rsidRPr="007B241D">
        <w:rPr>
          <w:rFonts w:ascii="Times New Roman" w:hAnsi="Times New Roman" w:cs="Times New Roman"/>
          <w:b/>
          <w:bCs/>
          <w:color w:val="auto"/>
          <w:sz w:val="24"/>
          <w:szCs w:val="24"/>
        </w:rPr>
        <w:t>Initial Foreclosure Order</w:t>
      </w:r>
    </w:p>
    <w:p w14:paraId="4420568B" w14:textId="77777777" w:rsidR="007B241D" w:rsidRDefault="007B241D" w:rsidP="007B241D">
      <w:pPr>
        <w:rPr>
          <w:sz w:val="24"/>
          <w:szCs w:val="24"/>
        </w:rPr>
      </w:pPr>
    </w:p>
    <w:p w14:paraId="7CC39425" w14:textId="77777777" w:rsidR="007B241D" w:rsidRDefault="007B241D" w:rsidP="007B241D">
      <w:pPr>
        <w:rPr>
          <w:sz w:val="24"/>
          <w:szCs w:val="24"/>
        </w:rPr>
      </w:pPr>
    </w:p>
    <w:p w14:paraId="56A4601A" w14:textId="27A4EA77" w:rsidR="007B241D" w:rsidRPr="007B241D" w:rsidRDefault="007B241D" w:rsidP="007B241D">
      <w:pPr>
        <w:rPr>
          <w:sz w:val="24"/>
          <w:szCs w:val="24"/>
        </w:rPr>
      </w:pPr>
      <w:r w:rsidRPr="007B241D">
        <w:rPr>
          <w:sz w:val="24"/>
          <w:szCs w:val="24"/>
        </w:rPr>
        <w:t xml:space="preserve">Before the Honourable </w:t>
      </w:r>
      <w:proofErr w:type="gramStart"/>
      <w:r w:rsidRPr="007B241D">
        <w:rPr>
          <w:sz w:val="24"/>
          <w:szCs w:val="24"/>
        </w:rPr>
        <w:t>Justice  [</w:t>
      </w:r>
      <w:proofErr w:type="gramEnd"/>
      <w:r w:rsidRPr="007B241D">
        <w:rPr>
          <w:sz w:val="24"/>
          <w:szCs w:val="24"/>
        </w:rPr>
        <w:t>name or blank]  in chambers</w:t>
      </w:r>
    </w:p>
    <w:p w14:paraId="7B07AFB1" w14:textId="77777777" w:rsidR="007B241D" w:rsidRPr="007B241D" w:rsidRDefault="007B241D" w:rsidP="007B241D">
      <w:pPr>
        <w:rPr>
          <w:sz w:val="24"/>
          <w:szCs w:val="24"/>
        </w:rPr>
      </w:pPr>
    </w:p>
    <w:p w14:paraId="70EC08DE" w14:textId="77777777" w:rsidR="007B241D" w:rsidRDefault="007B241D" w:rsidP="007B241D">
      <w:pPr>
        <w:rPr>
          <w:sz w:val="24"/>
          <w:szCs w:val="24"/>
        </w:rPr>
      </w:pPr>
      <w:r w:rsidRPr="007B241D">
        <w:rPr>
          <w:sz w:val="24"/>
          <w:szCs w:val="24"/>
        </w:rPr>
        <w:tab/>
        <w:t>On the motion of the plaintiff, the</w:t>
      </w:r>
      <w:r w:rsidRPr="00C91B84">
        <w:rPr>
          <w:sz w:val="24"/>
          <w:szCs w:val="24"/>
        </w:rPr>
        <w:t xml:space="preserve"> following is ordered</w:t>
      </w:r>
      <w:r>
        <w:rPr>
          <w:sz w:val="24"/>
          <w:szCs w:val="24"/>
        </w:rPr>
        <w:t xml:space="preserve"> and declared</w:t>
      </w:r>
      <w:r w:rsidRPr="00C91B84">
        <w:rPr>
          <w:sz w:val="24"/>
          <w:szCs w:val="24"/>
        </w:rPr>
        <w:t>:</w:t>
      </w:r>
    </w:p>
    <w:p w14:paraId="2A1D1852" w14:textId="77777777" w:rsidR="007B241D" w:rsidRPr="00C91B84" w:rsidRDefault="007B241D" w:rsidP="007B241D">
      <w:pPr>
        <w:rPr>
          <w:sz w:val="24"/>
          <w:szCs w:val="24"/>
        </w:rPr>
      </w:pPr>
    </w:p>
    <w:p w14:paraId="393ADC61" w14:textId="77777777" w:rsidR="007B241D" w:rsidRDefault="007B241D" w:rsidP="007B241D">
      <w:pPr>
        <w:rPr>
          <w:sz w:val="24"/>
          <w:szCs w:val="24"/>
        </w:rPr>
      </w:pPr>
      <w:r w:rsidRPr="00C91B84">
        <w:rPr>
          <w:sz w:val="24"/>
          <w:szCs w:val="24"/>
        </w:rPr>
        <w:t xml:space="preserve">1. </w:t>
      </w:r>
      <w:r>
        <w:rPr>
          <w:sz w:val="24"/>
          <w:szCs w:val="24"/>
        </w:rPr>
        <w:tab/>
      </w:r>
      <w:r w:rsidRPr="00C91B84">
        <w:rPr>
          <w:sz w:val="24"/>
          <w:szCs w:val="24"/>
        </w:rPr>
        <w:t xml:space="preserve">The </w:t>
      </w:r>
      <w:r>
        <w:rPr>
          <w:sz w:val="24"/>
          <w:szCs w:val="24"/>
        </w:rPr>
        <w:t xml:space="preserve">mortgage granted </w:t>
      </w:r>
      <w:proofErr w:type="gramStart"/>
      <w:r>
        <w:rPr>
          <w:sz w:val="24"/>
          <w:szCs w:val="24"/>
        </w:rPr>
        <w:t>by  [</w:t>
      </w:r>
      <w:proofErr w:type="gramEnd"/>
      <w:r w:rsidRPr="00A87DF5">
        <w:rPr>
          <w:i/>
          <w:iCs/>
          <w:sz w:val="24"/>
          <w:szCs w:val="24"/>
        </w:rPr>
        <w:t>the defendant</w:t>
      </w:r>
      <w:r>
        <w:rPr>
          <w:sz w:val="24"/>
          <w:szCs w:val="24"/>
        </w:rPr>
        <w:t>/name]  to  [</w:t>
      </w:r>
      <w:r w:rsidRPr="00A87DF5">
        <w:rPr>
          <w:i/>
          <w:iCs/>
          <w:sz w:val="24"/>
          <w:szCs w:val="24"/>
        </w:rPr>
        <w:t>the plaintiff</w:t>
      </w:r>
      <w:r>
        <w:rPr>
          <w:sz w:val="24"/>
          <w:szCs w:val="24"/>
        </w:rPr>
        <w:t>/name]  dated the              day of                  , 20     and  [</w:t>
      </w:r>
      <w:r w:rsidRPr="00A87DF5">
        <w:rPr>
          <w:i/>
          <w:iCs/>
          <w:sz w:val="24"/>
          <w:szCs w:val="24"/>
        </w:rPr>
        <w:t>registered</w:t>
      </w:r>
      <w:r w:rsidRPr="007A09EB">
        <w:rPr>
          <w:sz w:val="24"/>
          <w:szCs w:val="24"/>
        </w:rPr>
        <w:t>/</w:t>
      </w:r>
      <w:r w:rsidRPr="00A87DF5">
        <w:rPr>
          <w:i/>
          <w:iCs/>
          <w:sz w:val="24"/>
          <w:szCs w:val="24"/>
        </w:rPr>
        <w:t>recorded</w:t>
      </w:r>
      <w:r>
        <w:rPr>
          <w:sz w:val="24"/>
          <w:szCs w:val="24"/>
        </w:rPr>
        <w:t>]  in                 on the      day of                   , 20    [</w:t>
      </w:r>
      <w:r w:rsidRPr="00E94BBD">
        <w:rPr>
          <w:i/>
          <w:iCs/>
          <w:sz w:val="24"/>
          <w:szCs w:val="24"/>
        </w:rPr>
        <w:t>in</w:t>
      </w:r>
      <w:r w:rsidRPr="007A09EB">
        <w:rPr>
          <w:sz w:val="24"/>
          <w:szCs w:val="24"/>
        </w:rPr>
        <w:t>/</w:t>
      </w:r>
      <w:r w:rsidRPr="00E94BBD">
        <w:rPr>
          <w:i/>
          <w:iCs/>
          <w:sz w:val="24"/>
          <w:szCs w:val="24"/>
        </w:rPr>
        <w:t>under</w:t>
      </w:r>
      <w:r>
        <w:rPr>
          <w:sz w:val="24"/>
          <w:szCs w:val="24"/>
        </w:rPr>
        <w:t>]  [book and page/parcel register]  is in default.</w:t>
      </w:r>
    </w:p>
    <w:p w14:paraId="22253FDE" w14:textId="77777777" w:rsidR="007B241D" w:rsidRDefault="007B241D" w:rsidP="007B241D">
      <w:pPr>
        <w:rPr>
          <w:sz w:val="24"/>
          <w:szCs w:val="24"/>
        </w:rPr>
      </w:pPr>
    </w:p>
    <w:p w14:paraId="0A0FFE32" w14:textId="77777777" w:rsidR="007B241D" w:rsidRDefault="007B241D" w:rsidP="007B241D">
      <w:pPr>
        <w:rPr>
          <w:sz w:val="24"/>
          <w:szCs w:val="24"/>
        </w:rPr>
      </w:pPr>
      <w:r>
        <w:rPr>
          <w:sz w:val="24"/>
          <w:szCs w:val="24"/>
        </w:rPr>
        <w:t>2.</w:t>
      </w:r>
      <w:r>
        <w:rPr>
          <w:sz w:val="24"/>
          <w:szCs w:val="24"/>
        </w:rPr>
        <w:tab/>
        <w:t xml:space="preserve">The defendant, and any other person entitled to redeem the mortgage, may exercise their right of redemption by paying the amount due on the mortgage to the plaintiff before noon on  </w:t>
      </w:r>
    </w:p>
    <w:p w14:paraId="22976FC6" w14:textId="77777777" w:rsidR="007B241D" w:rsidRDefault="007B241D" w:rsidP="007B241D">
      <w:pPr>
        <w:rPr>
          <w:sz w:val="24"/>
          <w:szCs w:val="24"/>
        </w:rPr>
      </w:pPr>
      <w:r>
        <w:rPr>
          <w:sz w:val="24"/>
          <w:szCs w:val="24"/>
        </w:rPr>
        <w:t xml:space="preserve">      day, the     day of                    </w:t>
      </w:r>
      <w:proofErr w:type="gramStart"/>
      <w:r>
        <w:rPr>
          <w:sz w:val="24"/>
          <w:szCs w:val="24"/>
        </w:rPr>
        <w:t xml:space="preserve">  ,</w:t>
      </w:r>
      <w:proofErr w:type="gramEnd"/>
      <w:r>
        <w:rPr>
          <w:sz w:val="24"/>
          <w:szCs w:val="24"/>
        </w:rPr>
        <w:t xml:space="preserve"> 20     .</w:t>
      </w:r>
    </w:p>
    <w:p w14:paraId="26A7CDD5" w14:textId="77777777" w:rsidR="007B241D" w:rsidRDefault="007B241D" w:rsidP="007B241D">
      <w:pPr>
        <w:rPr>
          <w:sz w:val="24"/>
          <w:szCs w:val="24"/>
        </w:rPr>
      </w:pPr>
    </w:p>
    <w:p w14:paraId="0E902220" w14:textId="77777777" w:rsidR="007B241D" w:rsidRDefault="007B241D" w:rsidP="007B241D">
      <w:pPr>
        <w:rPr>
          <w:sz w:val="24"/>
          <w:szCs w:val="24"/>
        </w:rPr>
      </w:pPr>
      <w:r>
        <w:rPr>
          <w:sz w:val="24"/>
          <w:szCs w:val="24"/>
        </w:rPr>
        <w:t>3.</w:t>
      </w:r>
      <w:r>
        <w:rPr>
          <w:sz w:val="24"/>
          <w:szCs w:val="24"/>
        </w:rPr>
        <w:tab/>
        <w:t xml:space="preserve">The amount due on the mortgage is settled at $         plus interest at the rate of      % a year from           </w:t>
      </w:r>
      <w:proofErr w:type="gramStart"/>
      <w:r>
        <w:rPr>
          <w:sz w:val="24"/>
          <w:szCs w:val="24"/>
        </w:rPr>
        <w:t xml:space="preserve">  ,</w:t>
      </w:r>
      <w:proofErr w:type="gramEnd"/>
      <w:r>
        <w:rPr>
          <w:sz w:val="24"/>
          <w:szCs w:val="24"/>
        </w:rPr>
        <w:t xml:space="preserve"> 20    until the date of redemption calculated  [</w:t>
      </w:r>
      <w:r w:rsidRPr="00A71663">
        <w:rPr>
          <w:i/>
          <w:iCs/>
          <w:sz w:val="24"/>
          <w:szCs w:val="24"/>
        </w:rPr>
        <w:t>months/semi-annually/</w:t>
      </w:r>
      <w:r>
        <w:rPr>
          <w:i/>
          <w:iCs/>
          <w:sz w:val="24"/>
          <w:szCs w:val="24"/>
        </w:rPr>
        <w:t xml:space="preserve"> </w:t>
      </w:r>
      <w:r w:rsidRPr="00A71663">
        <w:rPr>
          <w:i/>
          <w:iCs/>
          <w:sz w:val="24"/>
          <w:szCs w:val="24"/>
        </w:rPr>
        <w:t>not in advance/other</w:t>
      </w:r>
      <w:r>
        <w:rPr>
          <w:sz w:val="24"/>
          <w:szCs w:val="24"/>
        </w:rPr>
        <w:t>]  , plus any further protective disbursements or charges approved by the court, plus costs of $           .</w:t>
      </w:r>
    </w:p>
    <w:p w14:paraId="4A79CC83" w14:textId="77777777" w:rsidR="007B241D" w:rsidRDefault="007B241D" w:rsidP="007B241D">
      <w:pPr>
        <w:rPr>
          <w:sz w:val="24"/>
          <w:szCs w:val="24"/>
        </w:rPr>
      </w:pPr>
    </w:p>
    <w:p w14:paraId="3DA7A1D8" w14:textId="77777777" w:rsidR="007B241D" w:rsidRDefault="007B241D" w:rsidP="007B241D">
      <w:pPr>
        <w:rPr>
          <w:sz w:val="24"/>
          <w:szCs w:val="24"/>
        </w:rPr>
      </w:pPr>
      <w:r>
        <w:rPr>
          <w:sz w:val="24"/>
          <w:szCs w:val="24"/>
        </w:rPr>
        <w:t>4.</w:t>
      </w:r>
      <w:r>
        <w:rPr>
          <w:sz w:val="24"/>
          <w:szCs w:val="24"/>
        </w:rPr>
        <w:tab/>
        <w:t>The right of the defendant, or any person claiming under the defendant, to redeem the mortgaged property is extinguished, unless a right of redemption is exercised before the deadline or a judge orders otherwise.</w:t>
      </w:r>
    </w:p>
    <w:p w14:paraId="62F8B6A8" w14:textId="77777777" w:rsidR="007B241D" w:rsidRDefault="007B241D" w:rsidP="007B241D">
      <w:pPr>
        <w:rPr>
          <w:sz w:val="24"/>
          <w:szCs w:val="24"/>
        </w:rPr>
      </w:pPr>
    </w:p>
    <w:p w14:paraId="7A84270A" w14:textId="77777777" w:rsidR="007B241D" w:rsidRDefault="007B241D" w:rsidP="007B241D">
      <w:pPr>
        <w:rPr>
          <w:sz w:val="24"/>
          <w:szCs w:val="24"/>
        </w:rPr>
      </w:pPr>
      <w:r>
        <w:rPr>
          <w:sz w:val="24"/>
          <w:szCs w:val="24"/>
        </w:rPr>
        <w:t>5.</w:t>
      </w:r>
      <w:r>
        <w:rPr>
          <w:sz w:val="24"/>
          <w:szCs w:val="24"/>
        </w:rPr>
        <w:tab/>
        <w:t xml:space="preserve">The plaintiff may make a motion, in anticipation that the right of redemption will expire, for a final foreclosure order declaring that all the right, title, interest, property, and demand of the defendant of, in, or to the mortgaged property, and of any person claiming by, </w:t>
      </w:r>
      <w:proofErr w:type="spellStart"/>
      <w:r>
        <w:rPr>
          <w:sz w:val="24"/>
          <w:szCs w:val="24"/>
        </w:rPr>
        <w:t>through</w:t>
      </w:r>
      <w:proofErr w:type="spellEnd"/>
      <w:r>
        <w:rPr>
          <w:sz w:val="24"/>
          <w:szCs w:val="24"/>
        </w:rPr>
        <w:t>, or under the defendant, is forever barred and foreclosed.</w:t>
      </w:r>
    </w:p>
    <w:p w14:paraId="3ADAACEF" w14:textId="77777777" w:rsidR="007B241D" w:rsidRDefault="007B241D" w:rsidP="007B241D">
      <w:pPr>
        <w:rPr>
          <w:sz w:val="24"/>
          <w:szCs w:val="24"/>
        </w:rPr>
      </w:pPr>
    </w:p>
    <w:p w14:paraId="75773435" w14:textId="77777777" w:rsidR="007B241D" w:rsidRDefault="007B241D" w:rsidP="007B241D">
      <w:pPr>
        <w:rPr>
          <w:sz w:val="24"/>
          <w:szCs w:val="24"/>
        </w:rPr>
      </w:pPr>
    </w:p>
    <w:p w14:paraId="15143FE9" w14:textId="77777777" w:rsidR="007B241D" w:rsidRDefault="007B241D" w:rsidP="007B241D">
      <w:pPr>
        <w:rPr>
          <w:sz w:val="24"/>
          <w:szCs w:val="24"/>
        </w:rPr>
      </w:pPr>
    </w:p>
    <w:p w14:paraId="722921DD" w14:textId="77777777" w:rsidR="007B241D" w:rsidRDefault="007B241D" w:rsidP="007B241D">
      <w:pPr>
        <w:rPr>
          <w:sz w:val="24"/>
          <w:szCs w:val="24"/>
        </w:rPr>
      </w:pPr>
      <w:r>
        <w:rPr>
          <w:sz w:val="24"/>
          <w:szCs w:val="24"/>
        </w:rPr>
        <w:lastRenderedPageBreak/>
        <w:t>6.</w:t>
      </w:r>
      <w:r>
        <w:rPr>
          <w:sz w:val="24"/>
          <w:szCs w:val="24"/>
        </w:rPr>
        <w:tab/>
        <w:t xml:space="preserve">The motion for a final foreclosure order must be made on       day, the       day of </w:t>
      </w:r>
    </w:p>
    <w:p w14:paraId="2F0521B5" w14:textId="77777777" w:rsidR="007B241D" w:rsidRDefault="007B241D" w:rsidP="007B241D">
      <w:pPr>
        <w:rPr>
          <w:sz w:val="24"/>
          <w:szCs w:val="24"/>
        </w:rPr>
      </w:pPr>
      <w:r>
        <w:rPr>
          <w:sz w:val="24"/>
          <w:szCs w:val="24"/>
        </w:rPr>
        <w:t xml:space="preserve">               </w:t>
      </w:r>
      <w:proofErr w:type="gramStart"/>
      <w:r>
        <w:rPr>
          <w:sz w:val="24"/>
          <w:szCs w:val="24"/>
        </w:rPr>
        <w:t xml:space="preserve">, 20    </w:t>
      </w:r>
      <w:proofErr w:type="gramEnd"/>
      <w:r>
        <w:rPr>
          <w:sz w:val="24"/>
          <w:szCs w:val="24"/>
        </w:rPr>
        <w:t xml:space="preserve"> at       o’clock in </w:t>
      </w:r>
      <w:proofErr w:type="gramStart"/>
      <w:r>
        <w:rPr>
          <w:sz w:val="24"/>
          <w:szCs w:val="24"/>
        </w:rPr>
        <w:t>the  [</w:t>
      </w:r>
      <w:proofErr w:type="gramEnd"/>
      <w:r w:rsidRPr="00E94BBD">
        <w:rPr>
          <w:i/>
          <w:iCs/>
          <w:sz w:val="24"/>
          <w:szCs w:val="24"/>
        </w:rPr>
        <w:t>morning</w:t>
      </w:r>
      <w:r w:rsidRPr="007A09EB">
        <w:rPr>
          <w:sz w:val="24"/>
          <w:szCs w:val="24"/>
        </w:rPr>
        <w:t>/</w:t>
      </w:r>
      <w:r w:rsidRPr="00E94BBD">
        <w:rPr>
          <w:i/>
          <w:iCs/>
          <w:sz w:val="24"/>
          <w:szCs w:val="24"/>
        </w:rPr>
        <w:t>afternoon</w:t>
      </w:r>
      <w:r>
        <w:rPr>
          <w:sz w:val="24"/>
          <w:szCs w:val="24"/>
        </w:rPr>
        <w:t>]  at the  [</w:t>
      </w:r>
      <w:r w:rsidRPr="00B30AF7">
        <w:rPr>
          <w:i/>
          <w:iCs/>
          <w:sz w:val="24"/>
          <w:szCs w:val="24"/>
        </w:rPr>
        <w:t>Law Courts</w:t>
      </w:r>
      <w:r w:rsidRPr="007A09EB">
        <w:rPr>
          <w:sz w:val="24"/>
          <w:szCs w:val="24"/>
        </w:rPr>
        <w:t>/</w:t>
      </w:r>
      <w:r>
        <w:rPr>
          <w:sz w:val="24"/>
          <w:szCs w:val="24"/>
        </w:rPr>
        <w:t xml:space="preserve"> </w:t>
      </w:r>
      <w:r w:rsidRPr="00B30AF7">
        <w:rPr>
          <w:i/>
          <w:iCs/>
          <w:sz w:val="24"/>
          <w:szCs w:val="24"/>
        </w:rPr>
        <w:t>Courthouse</w:t>
      </w:r>
      <w:r>
        <w:rPr>
          <w:sz w:val="24"/>
          <w:szCs w:val="24"/>
        </w:rPr>
        <w:t>]  in               , unless a judge directs otherwise.</w:t>
      </w:r>
    </w:p>
    <w:p w14:paraId="72EAF17F" w14:textId="77777777" w:rsidR="007B241D" w:rsidRDefault="007B241D" w:rsidP="007B241D">
      <w:pPr>
        <w:rPr>
          <w:sz w:val="24"/>
          <w:szCs w:val="24"/>
        </w:rPr>
      </w:pPr>
    </w:p>
    <w:p w14:paraId="3A3F7FAF" w14:textId="77777777" w:rsidR="007B241D" w:rsidRDefault="007B241D" w:rsidP="007B241D">
      <w:pPr>
        <w:rPr>
          <w:sz w:val="24"/>
          <w:szCs w:val="24"/>
        </w:rPr>
      </w:pPr>
      <w:r>
        <w:rPr>
          <w:sz w:val="24"/>
          <w:szCs w:val="24"/>
        </w:rPr>
        <w:t>7.</w:t>
      </w:r>
      <w:r>
        <w:rPr>
          <w:sz w:val="24"/>
          <w:szCs w:val="24"/>
        </w:rPr>
        <w:tab/>
        <w:t>At least fifteen days before the day appointed by this order for the hearing of the motion for a final foreclosure order, the plaintiff shall deliver to Canada Post a notice of motion for delivery by ordinary mail to the last known address of the defendant and a notice of motion and a notice to subsequent encumbrancer for delivery by registered mail to each subsequent encumbrancer.</w:t>
      </w:r>
    </w:p>
    <w:p w14:paraId="311241CE" w14:textId="77777777" w:rsidR="007B241D" w:rsidRDefault="007B241D" w:rsidP="007B241D">
      <w:pPr>
        <w:rPr>
          <w:sz w:val="24"/>
          <w:szCs w:val="24"/>
        </w:rPr>
      </w:pPr>
    </w:p>
    <w:p w14:paraId="24733E86" w14:textId="77777777" w:rsidR="007B241D" w:rsidRDefault="007B241D" w:rsidP="007B241D">
      <w:pPr>
        <w:rPr>
          <w:sz w:val="24"/>
          <w:szCs w:val="24"/>
        </w:rPr>
      </w:pPr>
      <w:r>
        <w:rPr>
          <w:sz w:val="24"/>
          <w:szCs w:val="24"/>
        </w:rPr>
        <w:t>8.</w:t>
      </w:r>
      <w:r>
        <w:rPr>
          <w:sz w:val="24"/>
          <w:szCs w:val="24"/>
        </w:rPr>
        <w:tab/>
        <w:t>The paragraph in the notice of motion titled “Evidence” may read:</w:t>
      </w:r>
    </w:p>
    <w:p w14:paraId="7432677A" w14:textId="77777777" w:rsidR="007B241D" w:rsidRDefault="007B241D" w:rsidP="007B241D">
      <w:pPr>
        <w:rPr>
          <w:sz w:val="24"/>
          <w:szCs w:val="24"/>
        </w:rPr>
      </w:pPr>
    </w:p>
    <w:p w14:paraId="4CB8BA7E" w14:textId="77777777" w:rsidR="007B241D" w:rsidRDefault="007B241D" w:rsidP="007B241D">
      <w:pPr>
        <w:rPr>
          <w:sz w:val="24"/>
          <w:szCs w:val="24"/>
        </w:rPr>
      </w:pPr>
      <w:r>
        <w:rPr>
          <w:sz w:val="24"/>
          <w:szCs w:val="24"/>
        </w:rPr>
        <w:tab/>
        <w:t xml:space="preserve">Unless a judge directs otherwise, the evidence in support of the motion will be an </w:t>
      </w:r>
      <w:r>
        <w:rPr>
          <w:sz w:val="24"/>
          <w:szCs w:val="24"/>
        </w:rPr>
        <w:tab/>
        <w:t xml:space="preserve">affidavit of counsel filed two days before the hearing proving delivery, as required, to </w:t>
      </w:r>
      <w:r>
        <w:rPr>
          <w:sz w:val="24"/>
          <w:szCs w:val="24"/>
        </w:rPr>
        <w:tab/>
        <w:t xml:space="preserve">Canada Post of the notice of motion and notice to subsequent encumbrancer and proving </w:t>
      </w:r>
      <w:r>
        <w:rPr>
          <w:sz w:val="24"/>
          <w:szCs w:val="24"/>
        </w:rPr>
        <w:tab/>
        <w:t>that the mortgaged property has not been redeemed.</w:t>
      </w:r>
    </w:p>
    <w:p w14:paraId="65D74152" w14:textId="77777777" w:rsidR="007B241D" w:rsidRDefault="007B241D" w:rsidP="007B241D">
      <w:pPr>
        <w:rPr>
          <w:sz w:val="24"/>
          <w:szCs w:val="24"/>
        </w:rPr>
      </w:pPr>
    </w:p>
    <w:p w14:paraId="0DF1E6EB" w14:textId="77777777" w:rsidR="007B241D" w:rsidRDefault="007B241D" w:rsidP="007B241D">
      <w:pPr>
        <w:rPr>
          <w:sz w:val="24"/>
          <w:szCs w:val="24"/>
        </w:rPr>
      </w:pPr>
      <w:r>
        <w:rPr>
          <w:sz w:val="24"/>
          <w:szCs w:val="24"/>
        </w:rPr>
        <w:t>9.</w:t>
      </w:r>
      <w:r>
        <w:rPr>
          <w:sz w:val="24"/>
          <w:szCs w:val="24"/>
        </w:rPr>
        <w:tab/>
        <w:t>A subsequent encumbrancer is bound by the terms of this order when the notice of motion and notice to subsequent encumbrancer are delivered to Canada Post for transmission to the subsequent encumbrancer.</w:t>
      </w:r>
    </w:p>
    <w:p w14:paraId="14349014" w14:textId="77777777" w:rsidR="007B241D" w:rsidRDefault="007B241D" w:rsidP="007B241D">
      <w:pPr>
        <w:rPr>
          <w:sz w:val="24"/>
          <w:szCs w:val="24"/>
        </w:rPr>
      </w:pPr>
    </w:p>
    <w:p w14:paraId="3F88066A" w14:textId="77777777" w:rsidR="007B241D" w:rsidRDefault="007B241D" w:rsidP="007B241D">
      <w:pPr>
        <w:rPr>
          <w:sz w:val="24"/>
          <w:szCs w:val="24"/>
        </w:rPr>
      </w:pPr>
      <w:r>
        <w:rPr>
          <w:sz w:val="24"/>
          <w:szCs w:val="24"/>
        </w:rPr>
        <w:t>10.</w:t>
      </w:r>
      <w:r>
        <w:rPr>
          <w:sz w:val="24"/>
          <w:szCs w:val="24"/>
        </w:rPr>
        <w:tab/>
        <w:t>Notwithstanding this order, a subsequent encumbrancer may defend or contest the claim by filing a notice of defence or notice of contest before the deadline for redemption, or such other time as a judge allows.</w:t>
      </w:r>
    </w:p>
    <w:p w14:paraId="606ADE5B" w14:textId="77777777" w:rsidR="007B241D" w:rsidRDefault="007B241D" w:rsidP="007B241D">
      <w:pPr>
        <w:rPr>
          <w:sz w:val="24"/>
          <w:szCs w:val="24"/>
        </w:rPr>
      </w:pPr>
    </w:p>
    <w:p w14:paraId="7EE13EB1" w14:textId="77777777" w:rsidR="007B241D" w:rsidRDefault="007B241D" w:rsidP="007B241D">
      <w:pPr>
        <w:rPr>
          <w:sz w:val="24"/>
          <w:szCs w:val="24"/>
        </w:rPr>
      </w:pPr>
      <w:r>
        <w:rPr>
          <w:sz w:val="24"/>
          <w:szCs w:val="24"/>
        </w:rPr>
        <w:t>11.</w:t>
      </w:r>
      <w:r>
        <w:rPr>
          <w:sz w:val="24"/>
          <w:szCs w:val="24"/>
        </w:rPr>
        <w:tab/>
        <w:t>In the event a notice of defence or notice of contest is filed, the plaintiff and the defending or contesting parties must appear at the time and place set for the motion for a final foreclosure order, and the judge may give directions for conduct of the proceeding.</w:t>
      </w:r>
    </w:p>
    <w:p w14:paraId="222F1340" w14:textId="77777777" w:rsidR="007B241D" w:rsidRDefault="007B241D" w:rsidP="007B241D">
      <w:pPr>
        <w:rPr>
          <w:sz w:val="24"/>
          <w:szCs w:val="24"/>
        </w:rPr>
      </w:pPr>
    </w:p>
    <w:p w14:paraId="030236FA" w14:textId="77777777" w:rsidR="007B241D" w:rsidRDefault="007B241D" w:rsidP="007B241D">
      <w:pPr>
        <w:rPr>
          <w:sz w:val="24"/>
          <w:szCs w:val="24"/>
        </w:rPr>
      </w:pPr>
      <w:r>
        <w:rPr>
          <w:sz w:val="24"/>
          <w:szCs w:val="24"/>
        </w:rPr>
        <w:t>12.</w:t>
      </w:r>
      <w:r>
        <w:rPr>
          <w:sz w:val="24"/>
          <w:szCs w:val="24"/>
        </w:rPr>
        <w:tab/>
        <w:t xml:space="preserve">In either of the following circumstances, the plaintiff must, as soon as is practicable, take all steps necessary to cause the public record, including </w:t>
      </w:r>
      <w:proofErr w:type="gramStart"/>
      <w:r>
        <w:rPr>
          <w:sz w:val="24"/>
          <w:szCs w:val="24"/>
        </w:rPr>
        <w:t>the  [</w:t>
      </w:r>
      <w:proofErr w:type="gramEnd"/>
      <w:r w:rsidRPr="00F014D5">
        <w:rPr>
          <w:i/>
          <w:iCs/>
          <w:sz w:val="24"/>
          <w:szCs w:val="24"/>
        </w:rPr>
        <w:t>parcel register</w:t>
      </w:r>
      <w:r>
        <w:rPr>
          <w:sz w:val="24"/>
          <w:szCs w:val="24"/>
        </w:rPr>
        <w:t>/other]  , to show that liability on the mortgage debt is extinguished:</w:t>
      </w:r>
    </w:p>
    <w:p w14:paraId="0703B531" w14:textId="77777777" w:rsidR="007B241D" w:rsidRDefault="007B241D" w:rsidP="007B241D">
      <w:pPr>
        <w:rPr>
          <w:sz w:val="24"/>
          <w:szCs w:val="24"/>
        </w:rPr>
      </w:pPr>
    </w:p>
    <w:p w14:paraId="344ADE43" w14:textId="77777777" w:rsidR="007B241D" w:rsidRDefault="007B241D" w:rsidP="007B241D">
      <w:pPr>
        <w:rPr>
          <w:sz w:val="24"/>
          <w:szCs w:val="24"/>
        </w:rPr>
      </w:pPr>
      <w:r>
        <w:rPr>
          <w:sz w:val="24"/>
          <w:szCs w:val="24"/>
        </w:rPr>
        <w:tab/>
        <w:t>(a)</w:t>
      </w:r>
      <w:r>
        <w:rPr>
          <w:sz w:val="24"/>
          <w:szCs w:val="24"/>
        </w:rPr>
        <w:tab/>
        <w:t xml:space="preserve">a person redeems the mortgaged </w:t>
      </w:r>
      <w:proofErr w:type="gramStart"/>
      <w:r>
        <w:rPr>
          <w:sz w:val="24"/>
          <w:szCs w:val="24"/>
        </w:rPr>
        <w:t>property;</w:t>
      </w:r>
      <w:proofErr w:type="gramEnd"/>
    </w:p>
    <w:p w14:paraId="373D896C" w14:textId="77777777" w:rsidR="007B241D" w:rsidRDefault="007B241D" w:rsidP="007B241D">
      <w:pPr>
        <w:rPr>
          <w:sz w:val="24"/>
          <w:szCs w:val="24"/>
        </w:rPr>
      </w:pPr>
    </w:p>
    <w:p w14:paraId="4ECDBDB3" w14:textId="77777777" w:rsidR="007B241D" w:rsidRDefault="007B241D" w:rsidP="007B241D">
      <w:pPr>
        <w:rPr>
          <w:sz w:val="24"/>
          <w:szCs w:val="24"/>
        </w:rPr>
      </w:pPr>
      <w:r>
        <w:rPr>
          <w:sz w:val="24"/>
          <w:szCs w:val="24"/>
        </w:rPr>
        <w:tab/>
        <w:t>(b)</w:t>
      </w:r>
      <w:r>
        <w:rPr>
          <w:sz w:val="24"/>
          <w:szCs w:val="24"/>
        </w:rPr>
        <w:tab/>
        <w:t xml:space="preserve">the plaintiff, or an assignee holding the foreclosed property for the plaintiff, </w:t>
      </w:r>
      <w:r>
        <w:rPr>
          <w:sz w:val="24"/>
          <w:szCs w:val="24"/>
        </w:rPr>
        <w:tab/>
        <w:t xml:space="preserve">ceases to be able to accommodate redemption, such as the property having been sold to </w:t>
      </w:r>
      <w:r>
        <w:rPr>
          <w:sz w:val="24"/>
          <w:szCs w:val="24"/>
        </w:rPr>
        <w:tab/>
        <w:t>an arms-length third person.</w:t>
      </w:r>
    </w:p>
    <w:p w14:paraId="45F36CDF" w14:textId="77777777" w:rsidR="007B241D" w:rsidRDefault="007B241D" w:rsidP="007B241D">
      <w:pPr>
        <w:rPr>
          <w:sz w:val="24"/>
          <w:szCs w:val="24"/>
        </w:rPr>
      </w:pPr>
    </w:p>
    <w:p w14:paraId="26A46F9E" w14:textId="77777777" w:rsidR="007B241D" w:rsidRDefault="007B241D" w:rsidP="007B241D">
      <w:pPr>
        <w:rPr>
          <w:sz w:val="24"/>
          <w:szCs w:val="24"/>
        </w:rPr>
      </w:pPr>
      <w:r>
        <w:rPr>
          <w:sz w:val="24"/>
          <w:szCs w:val="24"/>
        </w:rPr>
        <w:t xml:space="preserve">Issued                                                 </w:t>
      </w:r>
      <w:proofErr w:type="gramStart"/>
      <w:r>
        <w:rPr>
          <w:sz w:val="24"/>
          <w:szCs w:val="24"/>
        </w:rPr>
        <w:t xml:space="preserve">  ,</w:t>
      </w:r>
      <w:proofErr w:type="gramEnd"/>
      <w:r>
        <w:rPr>
          <w:sz w:val="24"/>
          <w:szCs w:val="24"/>
        </w:rPr>
        <w:t xml:space="preserve"> 20</w:t>
      </w:r>
    </w:p>
    <w:p w14:paraId="0D5ADA9E" w14:textId="77777777" w:rsidR="007B241D" w:rsidRDefault="007B241D" w:rsidP="007B241D">
      <w:pPr>
        <w:rPr>
          <w:sz w:val="24"/>
          <w:szCs w:val="24"/>
        </w:rPr>
      </w:pPr>
    </w:p>
    <w:p w14:paraId="7181872F" w14:textId="77777777" w:rsidR="007B241D" w:rsidRDefault="007B241D" w:rsidP="007B241D">
      <w:pPr>
        <w:rPr>
          <w:sz w:val="24"/>
          <w:szCs w:val="24"/>
        </w:rPr>
      </w:pPr>
    </w:p>
    <w:p w14:paraId="112C013A" w14:textId="77777777" w:rsidR="007B241D" w:rsidRDefault="007B241D" w:rsidP="007B241D">
      <w:pPr>
        <w:spacing w:line="276" w:lineRule="auto"/>
        <w:ind w:left="5760"/>
        <w:rPr>
          <w:sz w:val="24"/>
          <w:szCs w:val="24"/>
        </w:rPr>
      </w:pPr>
      <w:r>
        <w:rPr>
          <w:sz w:val="24"/>
          <w:szCs w:val="24"/>
        </w:rPr>
        <w:t>______________________________</w:t>
      </w:r>
    </w:p>
    <w:p w14:paraId="6037B7F4" w14:textId="77777777" w:rsidR="007B241D" w:rsidRDefault="007B241D" w:rsidP="007B241D">
      <w:pPr>
        <w:spacing w:after="480" w:line="276" w:lineRule="auto"/>
        <w:ind w:left="5760"/>
        <w:rPr>
          <w:sz w:val="24"/>
          <w:szCs w:val="24"/>
        </w:rPr>
      </w:pPr>
      <w:r>
        <w:rPr>
          <w:sz w:val="24"/>
          <w:szCs w:val="24"/>
        </w:rPr>
        <w:t>Prothonotary</w:t>
      </w:r>
    </w:p>
    <w:p w14:paraId="27A7E325" w14:textId="77777777" w:rsidR="002F2F9D" w:rsidRDefault="002F2F9D"/>
    <w:sectPr w:rsidR="002F2F9D">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62458" w14:textId="77777777" w:rsidR="00C53DC9" w:rsidRDefault="00C53DC9" w:rsidP="007B241D">
      <w:r>
        <w:separator/>
      </w:r>
    </w:p>
  </w:endnote>
  <w:endnote w:type="continuationSeparator" w:id="0">
    <w:p w14:paraId="54F08635" w14:textId="77777777" w:rsidR="00C53DC9" w:rsidRDefault="00C53DC9" w:rsidP="007B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6D782" w14:textId="77777777" w:rsidR="00C53DC9" w:rsidRDefault="00C53DC9" w:rsidP="007B241D">
      <w:r>
        <w:separator/>
      </w:r>
    </w:p>
  </w:footnote>
  <w:footnote w:type="continuationSeparator" w:id="0">
    <w:p w14:paraId="7747E8CE" w14:textId="77777777" w:rsidR="00C53DC9" w:rsidRDefault="00C53DC9" w:rsidP="007B2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6E78A" w14:textId="77777777" w:rsidR="007B241D" w:rsidRPr="00895775" w:rsidRDefault="007B241D" w:rsidP="007B241D">
    <w:pPr>
      <w:pStyle w:val="Header"/>
      <w:rPr>
        <w:sz w:val="16"/>
        <w:szCs w:val="16"/>
        <w:lang w:val="en-CA"/>
      </w:rPr>
    </w:pPr>
    <w:r w:rsidRPr="00895775">
      <w:rPr>
        <w:sz w:val="16"/>
        <w:szCs w:val="16"/>
        <w:lang w:val="en-CA"/>
      </w:rPr>
      <w:t xml:space="preserve">Adopted on </w:t>
    </w:r>
    <w:r>
      <w:rPr>
        <w:sz w:val="16"/>
        <w:szCs w:val="16"/>
        <w:lang w:val="en-CA"/>
      </w:rPr>
      <w:t xml:space="preserve">February 1, </w:t>
    </w:r>
    <w:proofErr w:type="gramStart"/>
    <w:r>
      <w:rPr>
        <w:sz w:val="16"/>
        <w:szCs w:val="16"/>
        <w:lang w:val="en-CA"/>
      </w:rPr>
      <w:t>2010</w:t>
    </w:r>
    <w:proofErr w:type="gramEnd"/>
    <w:r w:rsidRPr="00895775">
      <w:rPr>
        <w:sz w:val="16"/>
        <w:szCs w:val="16"/>
        <w:lang w:val="en-CA"/>
      </w:rPr>
      <w:t xml:space="preserve"> </w:t>
    </w:r>
    <w:r w:rsidRPr="00895775">
      <w:rPr>
        <w:sz w:val="16"/>
        <w:szCs w:val="16"/>
        <w:lang w:val="en-CA"/>
      </w:rPr>
      <w:tab/>
    </w:r>
    <w:r>
      <w:rPr>
        <w:sz w:val="16"/>
        <w:szCs w:val="16"/>
        <w:lang w:val="en-CA"/>
      </w:rPr>
      <w:tab/>
    </w:r>
    <w:r w:rsidRPr="00895775">
      <w:rPr>
        <w:sz w:val="16"/>
        <w:szCs w:val="16"/>
        <w:lang w:val="en-CA"/>
      </w:rPr>
      <w:t xml:space="preserve">Amended on </w:t>
    </w:r>
    <w:r>
      <w:rPr>
        <w:sz w:val="16"/>
        <w:szCs w:val="16"/>
        <w:lang w:val="en-CA"/>
      </w:rPr>
      <w:t>December 11</w:t>
    </w:r>
    <w:r w:rsidRPr="00895775">
      <w:rPr>
        <w:sz w:val="16"/>
        <w:szCs w:val="16"/>
        <w:lang w:val="en-CA"/>
      </w:rPr>
      <w:t>, 202</w:t>
    </w:r>
    <w:r>
      <w:rPr>
        <w:sz w:val="16"/>
        <w:szCs w:val="16"/>
        <w:lang w:val="en-CA"/>
      </w:rPr>
      <w:t>0</w:t>
    </w:r>
  </w:p>
  <w:p w14:paraId="6461C30C" w14:textId="3F43C12E" w:rsidR="007B241D" w:rsidRPr="007B241D" w:rsidRDefault="007B241D" w:rsidP="007B24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1D"/>
    <w:rsid w:val="002961D7"/>
    <w:rsid w:val="002F2F9D"/>
    <w:rsid w:val="007B241D"/>
    <w:rsid w:val="007F334B"/>
    <w:rsid w:val="00C53D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06BB"/>
  <w15:chartTrackingRefBased/>
  <w15:docId w15:val="{AC628E04-65D6-43D3-86B0-18D63B38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1D"/>
    <w:pPr>
      <w:widowControl w:val="0"/>
      <w:autoSpaceDE w:val="0"/>
      <w:autoSpaceDN w:val="0"/>
      <w:adjustRightInd w:val="0"/>
      <w:spacing w:after="0" w:line="240" w:lineRule="auto"/>
    </w:pPr>
    <w:rPr>
      <w:rFonts w:ascii="Times New Roman" w:eastAsiaTheme="minorEastAsia"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7B241D"/>
    <w:pPr>
      <w:keepNext/>
      <w:keepLines/>
      <w:widowControl/>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unhideWhenUsed/>
    <w:qFormat/>
    <w:rsid w:val="007B241D"/>
    <w:pPr>
      <w:keepNext/>
      <w:keepLines/>
      <w:widowControl/>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7B241D"/>
    <w:pPr>
      <w:keepNext/>
      <w:keepLines/>
      <w:widowControl/>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7B241D"/>
    <w:pPr>
      <w:keepNext/>
      <w:keepLines/>
      <w:widowControl/>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CA"/>
      <w14:ligatures w14:val="standardContextual"/>
    </w:rPr>
  </w:style>
  <w:style w:type="paragraph" w:styleId="Heading5">
    <w:name w:val="heading 5"/>
    <w:basedOn w:val="Normal"/>
    <w:next w:val="Normal"/>
    <w:link w:val="Heading5Char"/>
    <w:uiPriority w:val="9"/>
    <w:semiHidden/>
    <w:unhideWhenUsed/>
    <w:qFormat/>
    <w:rsid w:val="007B241D"/>
    <w:pPr>
      <w:keepNext/>
      <w:keepLines/>
      <w:widowControl/>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sz w:val="22"/>
      <w:szCs w:val="22"/>
      <w:lang w:val="en-CA"/>
      <w14:ligatures w14:val="standardContextual"/>
    </w:rPr>
  </w:style>
  <w:style w:type="paragraph" w:styleId="Heading6">
    <w:name w:val="heading 6"/>
    <w:basedOn w:val="Normal"/>
    <w:next w:val="Normal"/>
    <w:link w:val="Heading6Char"/>
    <w:uiPriority w:val="9"/>
    <w:semiHidden/>
    <w:unhideWhenUsed/>
    <w:qFormat/>
    <w:rsid w:val="007B241D"/>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val="en-CA"/>
      <w14:ligatures w14:val="standardContextual"/>
    </w:rPr>
  </w:style>
  <w:style w:type="paragraph" w:styleId="Heading7">
    <w:name w:val="heading 7"/>
    <w:basedOn w:val="Normal"/>
    <w:next w:val="Normal"/>
    <w:link w:val="Heading7Char"/>
    <w:uiPriority w:val="9"/>
    <w:semiHidden/>
    <w:unhideWhenUsed/>
    <w:qFormat/>
    <w:rsid w:val="007B241D"/>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val="en-CA"/>
      <w14:ligatures w14:val="standardContextual"/>
    </w:rPr>
  </w:style>
  <w:style w:type="paragraph" w:styleId="Heading8">
    <w:name w:val="heading 8"/>
    <w:basedOn w:val="Normal"/>
    <w:next w:val="Normal"/>
    <w:link w:val="Heading8Char"/>
    <w:uiPriority w:val="9"/>
    <w:semiHidden/>
    <w:unhideWhenUsed/>
    <w:qFormat/>
    <w:rsid w:val="007B241D"/>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val="en-CA"/>
      <w14:ligatures w14:val="standardContextual"/>
    </w:rPr>
  </w:style>
  <w:style w:type="paragraph" w:styleId="Heading9">
    <w:name w:val="heading 9"/>
    <w:basedOn w:val="Normal"/>
    <w:next w:val="Normal"/>
    <w:link w:val="Heading9Char"/>
    <w:uiPriority w:val="9"/>
    <w:semiHidden/>
    <w:unhideWhenUsed/>
    <w:qFormat/>
    <w:rsid w:val="007B241D"/>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2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4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4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4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41D"/>
    <w:rPr>
      <w:rFonts w:eastAsiaTheme="majorEastAsia" w:cstheme="majorBidi"/>
      <w:color w:val="272727" w:themeColor="text1" w:themeTint="D8"/>
    </w:rPr>
  </w:style>
  <w:style w:type="paragraph" w:styleId="Title">
    <w:name w:val="Title"/>
    <w:basedOn w:val="Normal"/>
    <w:next w:val="Normal"/>
    <w:link w:val="TitleChar"/>
    <w:uiPriority w:val="10"/>
    <w:qFormat/>
    <w:rsid w:val="007B241D"/>
    <w:pPr>
      <w:widowControl/>
      <w:autoSpaceDE/>
      <w:autoSpaceDN/>
      <w:adjustRightInd/>
      <w:spacing w:after="80"/>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7B2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41D"/>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7B2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41D"/>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val="en-CA"/>
      <w14:ligatures w14:val="standardContextual"/>
    </w:rPr>
  </w:style>
  <w:style w:type="character" w:customStyle="1" w:styleId="QuoteChar">
    <w:name w:val="Quote Char"/>
    <w:basedOn w:val="DefaultParagraphFont"/>
    <w:link w:val="Quote"/>
    <w:uiPriority w:val="29"/>
    <w:rsid w:val="007B241D"/>
    <w:rPr>
      <w:i/>
      <w:iCs/>
      <w:color w:val="404040" w:themeColor="text1" w:themeTint="BF"/>
    </w:rPr>
  </w:style>
  <w:style w:type="paragraph" w:styleId="ListParagraph">
    <w:name w:val="List Paragraph"/>
    <w:basedOn w:val="Normal"/>
    <w:uiPriority w:val="34"/>
    <w:qFormat/>
    <w:rsid w:val="007B241D"/>
    <w:pPr>
      <w:widowControl/>
      <w:autoSpaceDE/>
      <w:autoSpaceDN/>
      <w:adjustRightInd/>
      <w:spacing w:after="160" w:line="259" w:lineRule="auto"/>
      <w:ind w:left="720"/>
      <w:contextualSpacing/>
    </w:pPr>
    <w:rPr>
      <w:rFonts w:asciiTheme="minorHAnsi" w:eastAsiaTheme="minorHAnsi" w:hAnsiTheme="minorHAnsi" w:cstheme="minorBidi"/>
      <w:kern w:val="2"/>
      <w:sz w:val="22"/>
      <w:szCs w:val="22"/>
      <w:lang w:val="en-CA"/>
      <w14:ligatures w14:val="standardContextual"/>
    </w:rPr>
  </w:style>
  <w:style w:type="character" w:styleId="IntenseEmphasis">
    <w:name w:val="Intense Emphasis"/>
    <w:basedOn w:val="DefaultParagraphFont"/>
    <w:uiPriority w:val="21"/>
    <w:qFormat/>
    <w:rsid w:val="007B241D"/>
    <w:rPr>
      <w:i/>
      <w:iCs/>
      <w:color w:val="0F4761" w:themeColor="accent1" w:themeShade="BF"/>
    </w:rPr>
  </w:style>
  <w:style w:type="paragraph" w:styleId="IntenseQuote">
    <w:name w:val="Intense Quote"/>
    <w:basedOn w:val="Normal"/>
    <w:next w:val="Normal"/>
    <w:link w:val="IntenseQuoteChar"/>
    <w:uiPriority w:val="30"/>
    <w:qFormat/>
    <w:rsid w:val="007B241D"/>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CA"/>
      <w14:ligatures w14:val="standardContextual"/>
    </w:rPr>
  </w:style>
  <w:style w:type="character" w:customStyle="1" w:styleId="IntenseQuoteChar">
    <w:name w:val="Intense Quote Char"/>
    <w:basedOn w:val="DefaultParagraphFont"/>
    <w:link w:val="IntenseQuote"/>
    <w:uiPriority w:val="30"/>
    <w:rsid w:val="007B241D"/>
    <w:rPr>
      <w:i/>
      <w:iCs/>
      <w:color w:val="0F4761" w:themeColor="accent1" w:themeShade="BF"/>
    </w:rPr>
  </w:style>
  <w:style w:type="character" w:styleId="IntenseReference">
    <w:name w:val="Intense Reference"/>
    <w:basedOn w:val="DefaultParagraphFont"/>
    <w:uiPriority w:val="32"/>
    <w:qFormat/>
    <w:rsid w:val="007B241D"/>
    <w:rPr>
      <w:b/>
      <w:bCs/>
      <w:smallCaps/>
      <w:color w:val="0F4761" w:themeColor="accent1" w:themeShade="BF"/>
      <w:spacing w:val="5"/>
    </w:rPr>
  </w:style>
  <w:style w:type="paragraph" w:styleId="Header">
    <w:name w:val="header"/>
    <w:basedOn w:val="Normal"/>
    <w:link w:val="HeaderChar"/>
    <w:uiPriority w:val="99"/>
    <w:unhideWhenUsed/>
    <w:rsid w:val="007B241D"/>
    <w:pPr>
      <w:tabs>
        <w:tab w:val="center" w:pos="4680"/>
        <w:tab w:val="right" w:pos="9360"/>
      </w:tabs>
    </w:pPr>
  </w:style>
  <w:style w:type="character" w:customStyle="1" w:styleId="HeaderChar">
    <w:name w:val="Header Char"/>
    <w:basedOn w:val="DefaultParagraphFont"/>
    <w:link w:val="Header"/>
    <w:uiPriority w:val="99"/>
    <w:rsid w:val="007B241D"/>
    <w:rPr>
      <w:rFonts w:ascii="Times New Roman" w:eastAsiaTheme="minorEastAsia" w:hAnsi="Times New Roman" w:cs="Times New Roman"/>
      <w:kern w:val="0"/>
      <w:sz w:val="20"/>
      <w:szCs w:val="20"/>
      <w:lang w:val="en-US"/>
      <w14:ligatures w14:val="none"/>
    </w:rPr>
  </w:style>
  <w:style w:type="paragraph" w:styleId="Footer">
    <w:name w:val="footer"/>
    <w:basedOn w:val="Normal"/>
    <w:link w:val="FooterChar"/>
    <w:uiPriority w:val="99"/>
    <w:unhideWhenUsed/>
    <w:rsid w:val="007B241D"/>
    <w:pPr>
      <w:tabs>
        <w:tab w:val="center" w:pos="4680"/>
        <w:tab w:val="right" w:pos="9360"/>
      </w:tabs>
    </w:pPr>
  </w:style>
  <w:style w:type="character" w:customStyle="1" w:styleId="FooterChar">
    <w:name w:val="Footer Char"/>
    <w:basedOn w:val="DefaultParagraphFont"/>
    <w:link w:val="Footer"/>
    <w:uiPriority w:val="99"/>
    <w:rsid w:val="007B241D"/>
    <w:rPr>
      <w:rFonts w:ascii="Times New Roman" w:eastAsiaTheme="minorEastAsia"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Stairs, Jennifer L</dc:creator>
  <cp:keywords/>
  <dc:description/>
  <cp:lastModifiedBy>Stairs, Jennifer L</cp:lastModifiedBy>
  <cp:revision>1</cp:revision>
  <dcterms:created xsi:type="dcterms:W3CDTF">2024-03-23T16:51:00Z</dcterms:created>
  <dcterms:modified xsi:type="dcterms:W3CDTF">2024-03-23T16:58:00Z</dcterms:modified>
</cp:coreProperties>
</file>